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福建省土地估价与不动产登记代理行业协会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第四届会员代表大会人员推荐表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357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210" w:firstLineChars="100"/>
        <w:textAlignment w:val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推荐单位（盖章）： 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210" w:firstLineChars="100"/>
        <w:textAlignment w:val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联系电话：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210" w:firstLineChars="100"/>
        <w:textAlignment w:val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填报日期：    年    月    日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61"/>
        <w:gridCol w:w="7"/>
        <w:gridCol w:w="1314"/>
        <w:gridCol w:w="1596"/>
        <w:gridCol w:w="164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所在机构名称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机构执业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起始年月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推荐代表姓名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专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学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历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土地估价师或土地登记代理人资格证书号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土地估价师或土地登记代理人执业起始年月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其他资格证书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76"/>
              </w:tabs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left="210" w:left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拟申报职位（单选）</w:t>
            </w:r>
          </w:p>
        </w:tc>
        <w:tc>
          <w:tcPr>
            <w:tcW w:w="6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76"/>
              </w:tabs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会员代表、理事候选人、常务理事候选人、副会长候选人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76"/>
              </w:tabs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76"/>
              </w:tabs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监事候选人、监事长候选人</w:t>
            </w: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个人简历和参与协会活动情况3</w:t>
            </w:r>
            <w:r>
              <w:rPr>
                <w:rFonts w:ascii="仿宋_GB2312" w:hAnsi="宋体" w:eastAsia="仿宋_GB2312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szCs w:val="21"/>
              </w:rPr>
              <w:t>字内）</w:t>
            </w:r>
          </w:p>
        </w:tc>
        <w:tc>
          <w:tcPr>
            <w:tcW w:w="7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筹备组意见</w:t>
            </w:r>
          </w:p>
        </w:tc>
        <w:tc>
          <w:tcPr>
            <w:tcW w:w="7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ind w:firstLine="210" w:firstLineChars="10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right="28" w:firstLine="480" w:firstLineChars="200"/>
        <w:textAlignment w:val="auto"/>
      </w:pPr>
      <w:r>
        <w:rPr>
          <w:rFonts w:hint="eastAsia" w:ascii="仿宋_GB2312" w:hAnsi="宋体" w:eastAsia="仿宋_GB2312"/>
          <w:sz w:val="24"/>
        </w:rPr>
        <w:t>注：会员单位推荐的第四届理事会或监事</w:t>
      </w:r>
      <w:r>
        <w:rPr>
          <w:rFonts w:hint="eastAsia" w:ascii="仿宋_GB2312" w:hAnsi="宋体" w:eastAsia="仿宋_GB2312"/>
          <w:sz w:val="24"/>
          <w:lang w:eastAsia="zh-CN"/>
        </w:rPr>
        <w:t>会</w:t>
      </w:r>
      <w:r>
        <w:rPr>
          <w:rFonts w:hint="eastAsia" w:ascii="仿宋_GB2312" w:hAnsi="宋体" w:eastAsia="仿宋_GB2312"/>
          <w:sz w:val="24"/>
        </w:rPr>
        <w:t>候选人即为本机构的会员代表。</w:t>
      </w:r>
      <w:bookmarkStart w:id="0" w:name="_GoBack"/>
      <w:bookmarkEnd w:id="0"/>
    </w:p>
    <w:sectPr>
      <w:pgSz w:w="11906" w:h="16838"/>
      <w:pgMar w:top="1440" w:right="1247" w:bottom="1440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125640D8"/>
    <w:rsid w:val="125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2022-06-18T06:51:00Z</dcterms:created>
  <dc:creator>Eric</dc:creator>
  <cp:lastModifiedBy>Eric</cp:lastModifiedBy>
  <dcterms:modified xsi:type="dcterms:W3CDTF">2022-06-18T06:51:34Z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58C0343ABEEB43BC8381AA544736885F</vt:lpwstr>
  </property>
</Properties>
</file>