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outlineLvl w:val="9"/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outlineLvl w:val="9"/>
        <w:rPr>
          <w:rFonts w:ascii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lang w:val="en-US" w:eastAsia="zh-CN"/>
        </w:rPr>
        <w:t>202</w:t>
      </w:r>
      <w:r>
        <w:rPr>
          <w:rFonts w:hint="eastAsia" w:ascii="宋体" w:hAnsi="宋体" w:cs="宋体"/>
          <w:b/>
          <w:bCs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lang w:val="en-US" w:eastAsia="zh-CN"/>
        </w:rPr>
        <w:t>年第</w:t>
      </w:r>
      <w:r>
        <w:rPr>
          <w:rFonts w:hint="eastAsia" w:ascii="宋体" w:hAnsi="宋体" w:cs="宋体"/>
          <w:b/>
          <w:bCs/>
          <w:color w:val="333333"/>
          <w:kern w:val="0"/>
          <w:sz w:val="32"/>
          <w:szCs w:val="32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lang w:val="en-US" w:eastAsia="zh-CN"/>
        </w:rPr>
        <w:t>批次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备案土地估价机构名单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tbl>
      <w:tblPr>
        <w:tblStyle w:val="2"/>
        <w:tblpPr w:leftFromText="180" w:rightFromText="180" w:vertAnchor="text" w:horzAnchor="page" w:tblpXSpec="center" w:tblpY="225"/>
        <w:tblOverlap w:val="never"/>
        <w:tblW w:w="876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8"/>
        <w:gridCol w:w="1193"/>
        <w:gridCol w:w="4670"/>
        <w:gridCol w:w="991"/>
        <w:gridCol w:w="1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备案号</w:t>
            </w:r>
          </w:p>
        </w:tc>
        <w:tc>
          <w:tcPr>
            <w:tcW w:w="4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机构名称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法定代表人/执行合伙人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202235000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4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0"/>
                <w:szCs w:val="20"/>
                <w:shd w:val="clear" w:fill="FFFFFF"/>
              </w:rPr>
              <w:t>福建清凉房地产评估有限公司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0"/>
                <w:szCs w:val="20"/>
                <w:shd w:val="clear" w:fill="FFFFFF"/>
              </w:rPr>
              <w:t>郭孝良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jYzViZmJiN2YzMzhmOGE2NjRiNzMyOWEzNzhlZmIifQ=="/>
  </w:docVars>
  <w:rsids>
    <w:rsidRoot w:val="21126812"/>
    <w:rsid w:val="2112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2022-05-31T04:11:00Z</dcterms:created>
  <dc:creator>Eric</dc:creator>
  <cp:lastModifiedBy>Eric</cp:lastModifiedBy>
  <dcterms:modified xsi:type="dcterms:W3CDTF">2022-05-31T04:11:34Z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C70B1EFDCE604E6B8FD86B76073BFC7E</vt:lpwstr>
  </property>
</Properties>
</file>