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97" w:rsidRDefault="00DA6897" w:rsidP="00DA6897">
      <w:pPr>
        <w:adjustRightInd w:val="0"/>
        <w:snapToGrid w:val="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附件2</w:t>
      </w:r>
    </w:p>
    <w:p w:rsidR="00DA6897" w:rsidRDefault="00DA6897" w:rsidP="00DA6897">
      <w:pPr>
        <w:adjustRightInd w:val="0"/>
        <w:snapToGrid w:val="0"/>
        <w:jc w:val="center"/>
        <w:rPr>
          <w:rFonts w:ascii="宋体" w:hAnsi="宋体" w:cs="宋体"/>
          <w:b/>
          <w:color w:val="333333"/>
          <w:kern w:val="0"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sz w:val="32"/>
          <w:szCs w:val="32"/>
        </w:rPr>
        <w:t>2019年度</w:t>
      </w:r>
      <w:r>
        <w:rPr>
          <w:rFonts w:ascii="宋体" w:hAnsi="宋体" w:cs="宋体" w:hint="eastAsia"/>
          <w:b/>
          <w:color w:val="333333"/>
          <w:kern w:val="0"/>
          <w:sz w:val="32"/>
          <w:szCs w:val="32"/>
        </w:rPr>
        <w:t>土地估价机构会费表</w:t>
      </w:r>
      <w:bookmarkEnd w:id="0"/>
    </w:p>
    <w:p w:rsidR="00DA6897" w:rsidRDefault="00DA6897" w:rsidP="00DA6897">
      <w:pPr>
        <w:adjustRightInd w:val="0"/>
        <w:snapToGrid w:val="0"/>
        <w:jc w:val="center"/>
        <w:rPr>
          <w:rFonts w:ascii="宋体" w:hAnsi="宋体" w:cs="宋体"/>
          <w:b/>
          <w:color w:val="333333"/>
          <w:kern w:val="0"/>
          <w:sz w:val="32"/>
          <w:szCs w:val="32"/>
        </w:rPr>
      </w:pPr>
    </w:p>
    <w:tbl>
      <w:tblPr>
        <w:tblW w:w="9505" w:type="dxa"/>
        <w:jc w:val="center"/>
        <w:tblInd w:w="-5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368"/>
        <w:gridCol w:w="684"/>
        <w:gridCol w:w="612"/>
        <w:gridCol w:w="564"/>
        <w:gridCol w:w="540"/>
        <w:gridCol w:w="600"/>
        <w:gridCol w:w="684"/>
        <w:gridCol w:w="1008"/>
      </w:tblGrid>
      <w:tr w:rsidR="00DA6897" w:rsidTr="005E20C6">
        <w:trPr>
          <w:trHeight w:val="126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机构名称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副会长单位   10000元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常务理事单位8000元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理事  单位    6000元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一般单位   4000元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执业登记1000元/人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泉州永信房地产评估项目咨询有限公司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福州瑞尔房地产评估有限公司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福建国信资产评估土地房地产估价有限公司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漳州华诚资产评估土地房地产估价有限公司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福建永和资产评估房地产土地估价有限责任公司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龙岩恒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泰土地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房地产评估咨询有限公司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闽航资产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评估房地产土地估价有限公司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华房地产评估有限公司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福建君健房地产评估咨询有限公司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漳州龙信土地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房地产评估有限公司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泉州闽南资产评估房地产土地估价有限责任公司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福建省青商房地产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达土地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房地产评估有限公司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厦门信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衡土地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房地产评估咨询有限公司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三明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燕江资产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评估土地房地产估价有限公司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信土地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房地产资产评估有限公司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南安市恒誉房地产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夷资产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评估房地产土地估价有限公司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福州九典房地产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厦门乾元资产评估与房地产估价有限责任公司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21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龙岩华泰资产评估房地产土地估价有限公司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泉州市立诚房地产评估有限公司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福建省恒宇房地产评估有限公司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漳州兴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龙土地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房地产资产评估有限公司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福州旺科房地产评估咨询有限公司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福建龙健房地产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土地资产评估与运营有限公司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福州名实资产评估房地产土地估价有限公司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福建国典房地产资产评估咨询有限公司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厦门欣广房地产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厦门大成资产评估土地房地产估价事务所（普通合伙）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厦门大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成方华资产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评估土地房地产估价有限公司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福建均恒房地产评估有限公司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福建国仁方略资产评估房地产估价有限公司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福州建融房地产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评估咨询有限公司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厦门市大学资产评估土地房地产估价有限责任公司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32000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3月14日已交23000元</w:t>
            </w: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衡益资产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评估房地产土地估价有限公司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宁德市朝华房地产评估咨询有限公司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福建金诺土地房地产资产评估有限公司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玉融资产评估房地产土地估价有限公司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福建华兴资产评估房地产土地估价有限公司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福建华融资产评估土地房地产估价有限责任公司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龙岩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冠力土地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房地产评估有限公司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正亿信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房地产评估有限公司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厦门信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惠资产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评估土地房地产估价有限公司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45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福建居安资产评估房地产土地估价有限公司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福建省智信房地产评估有限公司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福建嘉信资产评估土地房地产估价有限责任公司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龙岩景舜房地产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评估咨询有限公司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漳州大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源土地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房地产资产评估有限公司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三明金湖房地产评估有限责任公司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正资产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厦门银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土地房地产估价咨询有限公司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天资产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福建大地土地评估房地产估价有限公司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3月19日已交10000元</w:t>
            </w: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建友资产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评估土地房地产估价有限责任公司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33000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福建所思达勘测设计院有限公司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三明中信房地产土地资产评估有限公司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泉州中联房地产评估有限公司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宏土地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房地产资产评估有限公司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福州盛名资产评估房地产估价有限公司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福建大智慧资产评估房地产估价有限公司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福州中恒大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正资产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评估房地产土地估价有限公司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1月已交8000元</w:t>
            </w: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房地产评估有限公司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福建中兴资产评估房地产土地估价有限责任公司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29000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3月20日已交21000元</w:t>
            </w: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茂资产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评估房地产土地估价有限责任公司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泉州中地房地产评估有限公司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恒资产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评估土地房地产估价有限公司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厦门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和资产评估土地房地产估价有限公司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69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福建中正资产评估房地产估价有限公司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福建信源房地产土地评估咨询有限公司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福建中经资产评估房地产土地估价有限公司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3月已交6000元</w:t>
            </w: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泉州中天房地产评估有限公司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福建华成房地产土地资产评估有限公司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益资产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评估房地产土地估价有限责任公司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石狮市恒信房地产评估有限公司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福建明鉴资产评估房地产土地估价有限公司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泉州名城资产评估房地产估价有限公司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三明华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实资产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福建财经房地产估价有限公司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福州财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房地产资产评估有限公司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泉州宁朗资产评估房地产估价有限公司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龙资产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评估土地房地产估价有限责任公司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福建海峡房地产资产评估有限公司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华审资产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评估房地产土地估价有限责任公司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22000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厦门均和房地产土地评估咨询有限公司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33000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43000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福建明达房地产评估有限公司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福建正德资产评估房地产土地估价有限公司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厦门深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茂土地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房地产评估有限公司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4月24日已交1000元</w:t>
            </w: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厦门金科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信土地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房地产评估咨询有限公司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3月22日已交10000元</w:t>
            </w: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中联（福建）资产评估土地房地产估价有限责任公司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厦门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巨臣土地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房地产评估咨询有限公司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厦门明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正资产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评估土地房地产估价有限公司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93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厦门同建资产评估土地房地产估价有限公司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泉州仁达房地产评估有限公司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福建开诚资产评估土地房地产估价有限公司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15000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厦门均达房地产资产评估咨询有限公司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23000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31000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福建立信资产评估房地产土地评估有限公司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泉州市恒瑞房地产评估有限公司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科房地产估价有限公司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福州冠地房地产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估价服务有限公司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诚信德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房地产评估有限公司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25000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厦门泰恒业房地产评估有限公司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厦门银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兴资产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评估土地房地产评估有限公司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兴闽资产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评估土地房地产估价有限责任公司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16000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漳州佰城土地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房地产评估咨询有限公司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福建同人大有资产评估土地房地产估价有限公司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厦门中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利资产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评估土地房地产估价有限公司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21000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31000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光明房地资产评估有限责任公司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27000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37000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福建大成土地房地产评估有限公司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厦门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茂资产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评估土地房地产估价有限公司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福建华泰房地产评估咨询有限公司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18000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漳州汇华房地产评估有限公司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厦门国之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策资产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与房地产土地评估有限公司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福建联合中和资产评估土地房地产估价有限公司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17000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福建兴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益资产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房地产土地估价有限公司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厦门升德欣资产评估土地房地产估价有限公司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DA6897" w:rsidTr="005E20C6">
        <w:trPr>
          <w:trHeight w:val="5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117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福建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银德中远资产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评估房地产土地估价有限公司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A6897" w:rsidRDefault="00DA6897" w:rsidP="005E20C6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</w:tbl>
    <w:p w:rsidR="00DA6897" w:rsidRDefault="00DA6897" w:rsidP="00DA6897">
      <w:pPr>
        <w:adjustRightInd w:val="0"/>
        <w:snapToGrid w:val="0"/>
        <w:jc w:val="left"/>
        <w:rPr>
          <w:rFonts w:ascii="仿宋" w:eastAsia="仿宋" w:hAnsi="仿宋" w:cs="仿宋"/>
          <w:b/>
          <w:sz w:val="18"/>
          <w:szCs w:val="18"/>
        </w:rPr>
      </w:pPr>
    </w:p>
    <w:p w:rsidR="00DA6897" w:rsidRDefault="00DA6897" w:rsidP="00DA6897">
      <w:pPr>
        <w:adjustRightInd w:val="0"/>
        <w:snapToGrid w:val="0"/>
        <w:jc w:val="left"/>
        <w:rPr>
          <w:rFonts w:ascii="仿宋" w:eastAsia="仿宋" w:hAnsi="仿宋" w:cs="仿宋"/>
          <w:b/>
          <w:sz w:val="18"/>
          <w:szCs w:val="18"/>
        </w:rPr>
      </w:pPr>
      <w:r>
        <w:rPr>
          <w:rFonts w:ascii="仿宋" w:eastAsia="仿宋" w:hAnsi="仿宋" w:cs="仿宋" w:hint="eastAsia"/>
          <w:b/>
          <w:sz w:val="18"/>
          <w:szCs w:val="18"/>
        </w:rPr>
        <w:t>备注：</w:t>
      </w:r>
    </w:p>
    <w:p w:rsidR="00DA6897" w:rsidRDefault="00DA6897" w:rsidP="00DA6897">
      <w:pPr>
        <w:numPr>
          <w:ilvl w:val="0"/>
          <w:numId w:val="1"/>
        </w:numPr>
        <w:adjustRightInd w:val="0"/>
        <w:snapToGrid w:val="0"/>
        <w:jc w:val="left"/>
        <w:rPr>
          <w:rFonts w:ascii="仿宋" w:eastAsia="仿宋" w:hAnsi="仿宋" w:cs="仿宋"/>
          <w:b/>
          <w:sz w:val="18"/>
          <w:szCs w:val="18"/>
        </w:rPr>
      </w:pPr>
      <w:r>
        <w:rPr>
          <w:rFonts w:ascii="仿宋" w:eastAsia="仿宋" w:hAnsi="仿宋" w:cs="仿宋" w:hint="eastAsia"/>
          <w:b/>
          <w:sz w:val="18"/>
          <w:szCs w:val="18"/>
        </w:rPr>
        <w:t>请各机构按合计交纳金额通过公司账户</w:t>
      </w:r>
      <w:proofErr w:type="gramStart"/>
      <w:r>
        <w:rPr>
          <w:rFonts w:ascii="仿宋" w:eastAsia="仿宋" w:hAnsi="仿宋" w:cs="仿宋" w:hint="eastAsia"/>
          <w:b/>
          <w:sz w:val="18"/>
          <w:szCs w:val="18"/>
        </w:rPr>
        <w:t>交往省协会</w:t>
      </w:r>
      <w:proofErr w:type="gramEnd"/>
      <w:r>
        <w:rPr>
          <w:rFonts w:ascii="仿宋" w:eastAsia="仿宋" w:hAnsi="仿宋" w:cs="仿宋" w:hint="eastAsia"/>
          <w:b/>
          <w:sz w:val="18"/>
          <w:szCs w:val="18"/>
        </w:rPr>
        <w:t>账户，如以个人账户交纳将按交纳人姓名开票。                                                                                                                                                                                                                                          2、交款单位与表格里名称不同，请及时联系协会修改，避免开具发票名称错误。联系人：陈姗0591-87660137</w:t>
      </w:r>
    </w:p>
    <w:p w:rsidR="00DA6897" w:rsidRDefault="00DA6897" w:rsidP="00DA6897">
      <w:pPr>
        <w:adjustRightInd w:val="0"/>
        <w:snapToGrid w:val="0"/>
        <w:jc w:val="left"/>
        <w:rPr>
          <w:rFonts w:ascii="仿宋" w:eastAsia="仿宋" w:hAnsi="仿宋" w:cs="仿宋"/>
          <w:b/>
          <w:sz w:val="18"/>
          <w:szCs w:val="18"/>
        </w:rPr>
      </w:pPr>
    </w:p>
    <w:p w:rsidR="00DA6897" w:rsidRDefault="00DA6897" w:rsidP="00DA6897">
      <w:pPr>
        <w:adjustRightInd w:val="0"/>
        <w:snapToGrid w:val="0"/>
        <w:jc w:val="left"/>
        <w:rPr>
          <w:rFonts w:ascii="仿宋" w:eastAsia="仿宋" w:hAnsi="仿宋" w:cs="仿宋"/>
          <w:b/>
          <w:sz w:val="18"/>
          <w:szCs w:val="18"/>
        </w:rPr>
      </w:pPr>
    </w:p>
    <w:p w:rsidR="00DA6897" w:rsidRDefault="00DA6897" w:rsidP="00DA6897">
      <w:pPr>
        <w:adjustRightInd w:val="0"/>
        <w:snapToGrid w:val="0"/>
        <w:jc w:val="left"/>
        <w:rPr>
          <w:rFonts w:ascii="仿宋" w:eastAsia="仿宋" w:hAnsi="仿宋" w:cs="仿宋"/>
          <w:b/>
          <w:sz w:val="18"/>
          <w:szCs w:val="18"/>
        </w:rPr>
      </w:pPr>
    </w:p>
    <w:p w:rsidR="00DA6897" w:rsidRDefault="00DA6897" w:rsidP="00DA6897">
      <w:pPr>
        <w:adjustRightInd w:val="0"/>
        <w:snapToGrid w:val="0"/>
        <w:jc w:val="left"/>
        <w:rPr>
          <w:rFonts w:ascii="仿宋" w:eastAsia="仿宋" w:hAnsi="仿宋" w:cs="仿宋"/>
          <w:b/>
          <w:sz w:val="18"/>
          <w:szCs w:val="18"/>
        </w:rPr>
      </w:pPr>
    </w:p>
    <w:p w:rsidR="00DA6897" w:rsidRDefault="00DA6897" w:rsidP="00DA6897">
      <w:pPr>
        <w:adjustRightInd w:val="0"/>
        <w:snapToGrid w:val="0"/>
        <w:jc w:val="left"/>
        <w:rPr>
          <w:rFonts w:ascii="仿宋" w:eastAsia="仿宋" w:hAnsi="仿宋" w:cs="仿宋"/>
          <w:b/>
          <w:sz w:val="18"/>
          <w:szCs w:val="18"/>
        </w:rPr>
      </w:pPr>
    </w:p>
    <w:p w:rsidR="00DA6897" w:rsidRDefault="00DA6897" w:rsidP="00DA6897">
      <w:pPr>
        <w:adjustRightInd w:val="0"/>
        <w:snapToGrid w:val="0"/>
        <w:jc w:val="left"/>
        <w:rPr>
          <w:rFonts w:ascii="仿宋" w:eastAsia="仿宋" w:hAnsi="仿宋" w:cs="仿宋"/>
          <w:b/>
          <w:sz w:val="18"/>
          <w:szCs w:val="18"/>
        </w:rPr>
      </w:pPr>
    </w:p>
    <w:p w:rsidR="00DA6897" w:rsidRDefault="00DA6897" w:rsidP="00DA6897">
      <w:pPr>
        <w:adjustRightInd w:val="0"/>
        <w:snapToGrid w:val="0"/>
        <w:jc w:val="left"/>
        <w:rPr>
          <w:rFonts w:ascii="仿宋" w:eastAsia="仿宋" w:hAnsi="仿宋" w:cs="仿宋"/>
          <w:b/>
          <w:sz w:val="18"/>
          <w:szCs w:val="18"/>
        </w:rPr>
      </w:pPr>
    </w:p>
    <w:p w:rsidR="00DA6897" w:rsidRDefault="00DA6897" w:rsidP="00DA6897">
      <w:pPr>
        <w:adjustRightInd w:val="0"/>
        <w:snapToGrid w:val="0"/>
        <w:jc w:val="left"/>
        <w:rPr>
          <w:rFonts w:ascii="仿宋" w:eastAsia="仿宋" w:hAnsi="仿宋" w:cs="仿宋"/>
          <w:b/>
          <w:sz w:val="18"/>
          <w:szCs w:val="18"/>
        </w:rPr>
      </w:pPr>
    </w:p>
    <w:p w:rsidR="00DA6897" w:rsidRDefault="00DA6897" w:rsidP="00DA6897">
      <w:pPr>
        <w:adjustRightInd w:val="0"/>
        <w:snapToGrid w:val="0"/>
        <w:jc w:val="left"/>
        <w:rPr>
          <w:rFonts w:ascii="仿宋" w:eastAsia="仿宋" w:hAnsi="仿宋" w:cs="仿宋"/>
          <w:b/>
          <w:sz w:val="18"/>
          <w:szCs w:val="18"/>
        </w:rPr>
      </w:pPr>
    </w:p>
    <w:p w:rsidR="00DA6897" w:rsidRDefault="00DA6897" w:rsidP="00DA6897">
      <w:pPr>
        <w:adjustRightInd w:val="0"/>
        <w:snapToGrid w:val="0"/>
        <w:jc w:val="left"/>
        <w:rPr>
          <w:rFonts w:ascii="仿宋" w:eastAsia="仿宋" w:hAnsi="仿宋" w:cs="仿宋"/>
          <w:b/>
          <w:sz w:val="18"/>
          <w:szCs w:val="18"/>
        </w:rPr>
      </w:pPr>
    </w:p>
    <w:p w:rsidR="00DA6897" w:rsidRDefault="00DA6897" w:rsidP="00DA6897">
      <w:pPr>
        <w:adjustRightInd w:val="0"/>
        <w:snapToGrid w:val="0"/>
        <w:jc w:val="left"/>
        <w:rPr>
          <w:rFonts w:ascii="仿宋" w:eastAsia="仿宋" w:hAnsi="仿宋" w:cs="仿宋"/>
          <w:b/>
          <w:sz w:val="18"/>
          <w:szCs w:val="18"/>
        </w:rPr>
      </w:pPr>
    </w:p>
    <w:p w:rsidR="00DA6897" w:rsidRDefault="00DA6897" w:rsidP="00DA6897">
      <w:pPr>
        <w:adjustRightInd w:val="0"/>
        <w:snapToGrid w:val="0"/>
        <w:jc w:val="left"/>
        <w:rPr>
          <w:rFonts w:ascii="仿宋" w:eastAsia="仿宋" w:hAnsi="仿宋" w:cs="仿宋"/>
          <w:b/>
          <w:sz w:val="18"/>
          <w:szCs w:val="18"/>
        </w:rPr>
      </w:pPr>
    </w:p>
    <w:p w:rsidR="00DA6897" w:rsidRDefault="00DA6897" w:rsidP="00DA6897">
      <w:pPr>
        <w:adjustRightInd w:val="0"/>
        <w:snapToGrid w:val="0"/>
        <w:jc w:val="left"/>
        <w:rPr>
          <w:rFonts w:ascii="仿宋" w:eastAsia="仿宋" w:hAnsi="仿宋" w:cs="仿宋"/>
          <w:b/>
          <w:sz w:val="18"/>
          <w:szCs w:val="18"/>
        </w:rPr>
      </w:pPr>
    </w:p>
    <w:p w:rsidR="00DA6897" w:rsidRDefault="00DA6897" w:rsidP="00DA6897">
      <w:pPr>
        <w:adjustRightInd w:val="0"/>
        <w:snapToGrid w:val="0"/>
        <w:jc w:val="left"/>
        <w:rPr>
          <w:rFonts w:ascii="仿宋" w:eastAsia="仿宋" w:hAnsi="仿宋" w:cs="仿宋"/>
          <w:b/>
          <w:sz w:val="18"/>
          <w:szCs w:val="18"/>
        </w:rPr>
      </w:pPr>
    </w:p>
    <w:p w:rsidR="00DA6897" w:rsidRDefault="00DA6897" w:rsidP="00DA6897">
      <w:pPr>
        <w:adjustRightInd w:val="0"/>
        <w:snapToGrid w:val="0"/>
        <w:jc w:val="left"/>
        <w:rPr>
          <w:rFonts w:ascii="仿宋" w:eastAsia="仿宋" w:hAnsi="仿宋" w:cs="仿宋"/>
          <w:b/>
          <w:sz w:val="18"/>
          <w:szCs w:val="18"/>
        </w:rPr>
      </w:pPr>
    </w:p>
    <w:p w:rsidR="00DA6897" w:rsidRDefault="00DA6897" w:rsidP="00DA6897">
      <w:pPr>
        <w:adjustRightInd w:val="0"/>
        <w:snapToGrid w:val="0"/>
        <w:jc w:val="left"/>
        <w:rPr>
          <w:rFonts w:ascii="仿宋" w:eastAsia="仿宋" w:hAnsi="仿宋" w:cs="仿宋"/>
          <w:b/>
          <w:sz w:val="18"/>
          <w:szCs w:val="18"/>
        </w:rPr>
      </w:pPr>
    </w:p>
    <w:p w:rsidR="00DA6897" w:rsidRDefault="00DA6897" w:rsidP="00DA6897">
      <w:pPr>
        <w:adjustRightInd w:val="0"/>
        <w:snapToGrid w:val="0"/>
        <w:jc w:val="left"/>
        <w:rPr>
          <w:rFonts w:ascii="仿宋" w:eastAsia="仿宋" w:hAnsi="仿宋" w:cs="仿宋"/>
          <w:b/>
          <w:sz w:val="18"/>
          <w:szCs w:val="18"/>
        </w:rPr>
      </w:pPr>
    </w:p>
    <w:p w:rsidR="00DA6897" w:rsidRDefault="00DA6897" w:rsidP="00DA6897">
      <w:pPr>
        <w:adjustRightInd w:val="0"/>
        <w:snapToGrid w:val="0"/>
        <w:jc w:val="left"/>
        <w:rPr>
          <w:rFonts w:ascii="仿宋" w:eastAsia="仿宋" w:hAnsi="仿宋" w:cs="仿宋"/>
          <w:b/>
          <w:sz w:val="18"/>
          <w:szCs w:val="18"/>
        </w:rPr>
      </w:pPr>
    </w:p>
    <w:p w:rsidR="00E832AC" w:rsidRPr="00DA6897" w:rsidRDefault="00E832AC" w:rsidP="00DA6897"/>
    <w:sectPr w:rsidR="00E832AC" w:rsidRPr="00DA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936915"/>
    <w:multiLevelType w:val="singleLevel"/>
    <w:tmpl w:val="DC93691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A0"/>
    <w:rsid w:val="00DA6897"/>
    <w:rsid w:val="00E832AC"/>
    <w:rsid w:val="00F5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A6897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DA6897"/>
    <w:rPr>
      <w:rFonts w:cs="Times New Roman"/>
      <w:b/>
    </w:rPr>
  </w:style>
  <w:style w:type="character" w:styleId="a5">
    <w:name w:val="Hyperlink"/>
    <w:basedOn w:val="a0"/>
    <w:uiPriority w:val="99"/>
    <w:qFormat/>
    <w:rsid w:val="00DA6897"/>
    <w:rPr>
      <w:rFonts w:cs="Times New Roman"/>
      <w:color w:val="0000FF"/>
      <w:u w:val="single"/>
    </w:rPr>
  </w:style>
  <w:style w:type="character" w:customStyle="1" w:styleId="font31">
    <w:name w:val="font31"/>
    <w:basedOn w:val="a0"/>
    <w:qFormat/>
    <w:rsid w:val="00DA6897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DA689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DA6897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A6897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DA6897"/>
    <w:rPr>
      <w:rFonts w:cs="Times New Roman"/>
      <w:b/>
    </w:rPr>
  </w:style>
  <w:style w:type="character" w:styleId="a5">
    <w:name w:val="Hyperlink"/>
    <w:basedOn w:val="a0"/>
    <w:uiPriority w:val="99"/>
    <w:qFormat/>
    <w:rsid w:val="00DA6897"/>
    <w:rPr>
      <w:rFonts w:cs="Times New Roman"/>
      <w:color w:val="0000FF"/>
      <w:u w:val="single"/>
    </w:rPr>
  </w:style>
  <w:style w:type="character" w:customStyle="1" w:styleId="font31">
    <w:name w:val="font31"/>
    <w:basedOn w:val="a0"/>
    <w:qFormat/>
    <w:rsid w:val="00DA6897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DA689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DA6897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822</Words>
  <Characters>4687</Characters>
  <Application>Microsoft Office Word</Application>
  <DocSecurity>0</DocSecurity>
  <Lines>39</Lines>
  <Paragraphs>10</Paragraphs>
  <ScaleCrop>false</ScaleCrop>
  <Company>china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2019-10-28T09:27:00Z</dcterms:created>
  <dcterms:modified xsi:type="dcterms:W3CDTF">2019-10-28T09:27:00Z</dcterms:modified>
</cp:coreProperties>
</file>